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6" w:rsidRDefault="00393246">
      <w:pPr>
        <w:pStyle w:val="ConsPlusNormal"/>
        <w:jc w:val="right"/>
        <w:outlineLvl w:val="0"/>
      </w:pPr>
      <w:r>
        <w:t>Приложение 9</w:t>
      </w:r>
    </w:p>
    <w:p w:rsidR="00393246" w:rsidRDefault="00393246">
      <w:pPr>
        <w:pStyle w:val="ConsPlusNormal"/>
        <w:jc w:val="right"/>
      </w:pPr>
      <w:r>
        <w:t>к приказу Региональной службы по</w:t>
      </w:r>
    </w:p>
    <w:p w:rsidR="00393246" w:rsidRDefault="00393246">
      <w:pPr>
        <w:pStyle w:val="ConsPlusNormal"/>
        <w:jc w:val="right"/>
      </w:pPr>
      <w:r>
        <w:t>тарифам Ханты-Мансийского</w:t>
      </w:r>
    </w:p>
    <w:p w:rsidR="00393246" w:rsidRDefault="00393246">
      <w:pPr>
        <w:pStyle w:val="ConsPlusNormal"/>
        <w:jc w:val="right"/>
      </w:pPr>
      <w:r>
        <w:t>автономного округа - Югры</w:t>
      </w:r>
    </w:p>
    <w:p w:rsidR="00393246" w:rsidRDefault="00393246">
      <w:pPr>
        <w:pStyle w:val="ConsPlusNormal"/>
        <w:jc w:val="right"/>
      </w:pPr>
      <w:r>
        <w:t>от 1 апреля 2022 г. N 24-нп</w:t>
      </w:r>
    </w:p>
    <w:p w:rsidR="00393246" w:rsidRDefault="00393246">
      <w:pPr>
        <w:pStyle w:val="ConsPlusNormal"/>
      </w:pPr>
    </w:p>
    <w:p w:rsidR="00393246" w:rsidRDefault="00393246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Региональная служба по тарифам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                       округа - Югры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393246" w:rsidRDefault="00393246">
      <w:pPr>
        <w:pStyle w:val="ConsPlusNonformat"/>
        <w:jc w:val="both"/>
      </w:pPr>
      <w:r>
        <w:t xml:space="preserve">                         автономного округа - Югры</w:t>
      </w:r>
    </w:p>
    <w:p w:rsidR="00393246" w:rsidRDefault="00393246">
      <w:pPr>
        <w:pStyle w:val="ConsPlusNonformat"/>
        <w:jc w:val="both"/>
      </w:pPr>
      <w:r>
        <w:t xml:space="preserve">                   от "___" _______ 202__ года N ___-нп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(реквизиты нормативного правового акта об утверждении формы</w:t>
      </w:r>
    </w:p>
    <w:p w:rsidR="00393246" w:rsidRDefault="00393246">
      <w:pPr>
        <w:pStyle w:val="ConsPlusNonformat"/>
        <w:jc w:val="both"/>
      </w:pPr>
      <w:r>
        <w:t xml:space="preserve">                           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bookmarkStart w:id="0" w:name="Par1353"/>
      <w:bookmarkEnd w:id="0"/>
      <w:r>
        <w:t xml:space="preserve">                             ПРОВЕРОЧНЫЙ ЛИСТ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региональный государственный контроль (надзор) в области</w:t>
      </w:r>
    </w:p>
    <w:p w:rsidR="00393246" w:rsidRDefault="00393246">
      <w:pPr>
        <w:pStyle w:val="ConsPlusNonformat"/>
        <w:jc w:val="both"/>
      </w:pPr>
      <w:r>
        <w:t xml:space="preserve">            регулирования тарифов в сфере обращения с твердыми</w:t>
      </w:r>
    </w:p>
    <w:p w:rsidR="00393246" w:rsidRDefault="00393246">
      <w:pPr>
        <w:pStyle w:val="ConsPlusNonformat"/>
        <w:jc w:val="both"/>
      </w:pPr>
      <w:r>
        <w:t xml:space="preserve">                          коммунальными отходами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(наименование вида контроля, включенного в единый реестр</w:t>
      </w:r>
    </w:p>
    <w:p w:rsidR="00393246" w:rsidRDefault="00393246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регионального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             муниципального контроля)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деятельность, действия (бездействие) юридических лиц</w:t>
      </w:r>
    </w:p>
    <w:p w:rsidR="00393246" w:rsidRDefault="00393246">
      <w:pPr>
        <w:pStyle w:val="ConsPlusNonformat"/>
        <w:jc w:val="both"/>
      </w:pPr>
      <w:r>
        <w:t xml:space="preserve">         в процессе осуществления регулируемых видов деятельности</w:t>
      </w:r>
    </w:p>
    <w:p w:rsidR="00393246" w:rsidRDefault="00393246">
      <w:pPr>
        <w:pStyle w:val="ConsPlusNonformat"/>
        <w:jc w:val="both"/>
      </w:pPr>
      <w:r>
        <w:t xml:space="preserve">        в сфере обращения с твердыми коммунальными отходами в части</w:t>
      </w:r>
    </w:p>
    <w:p w:rsidR="00393246" w:rsidRDefault="00393246">
      <w:pPr>
        <w:pStyle w:val="ConsPlusNonformat"/>
        <w:jc w:val="both"/>
      </w:pPr>
      <w:r>
        <w:t xml:space="preserve">             соблюдения обязательных требований, установленных</w:t>
      </w:r>
    </w:p>
    <w:p w:rsidR="00393246" w:rsidRDefault="00393246">
      <w:pPr>
        <w:pStyle w:val="ConsPlusNonformat"/>
        <w:jc w:val="both"/>
      </w:pPr>
      <w:r>
        <w:t xml:space="preserve">            законодательством Российской Федерации, и принятыми</w:t>
      </w:r>
    </w:p>
    <w:p w:rsidR="00393246" w:rsidRDefault="00393246">
      <w:pPr>
        <w:pStyle w:val="ConsPlusNonformat"/>
        <w:jc w:val="both"/>
      </w:pPr>
      <w:r>
        <w:t xml:space="preserve">            в соответствии с ним нормативными правовыми актами</w:t>
      </w:r>
    </w:p>
    <w:p w:rsidR="00393246" w:rsidRDefault="00393246">
      <w:pPr>
        <w:pStyle w:val="ConsPlusNonformat"/>
        <w:jc w:val="both"/>
      </w:pPr>
      <w:r>
        <w:t xml:space="preserve">            Российской Федерации,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округа - Югры в области государственного регулирования цен</w:t>
      </w:r>
    </w:p>
    <w:p w:rsidR="00393246" w:rsidRDefault="00393246">
      <w:pPr>
        <w:pStyle w:val="ConsPlusNonformat"/>
        <w:jc w:val="both"/>
      </w:pPr>
      <w:r>
        <w:t xml:space="preserve">                                 (тарифов)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(объект государственного контроля (надзора), в отношении</w:t>
      </w:r>
    </w:p>
    <w:p w:rsidR="00393246" w:rsidRDefault="00393246">
      <w:pPr>
        <w:pStyle w:val="ConsPlusNonformat"/>
        <w:jc w:val="both"/>
      </w:pPr>
      <w:r>
        <w:t xml:space="preserve">         которого проводится контрольное (надзорное) мероприятие)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          плановая выездная проверка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  (вид контрольного (надзорного) мероприятия)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(фамилия, имя и отчество (при наличии) гражданина или</w:t>
      </w:r>
    </w:p>
    <w:p w:rsidR="00393246" w:rsidRDefault="0039324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393246" w:rsidRDefault="0039324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393246" w:rsidRDefault="00393246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393246" w:rsidRDefault="00393246">
      <w:pPr>
        <w:pStyle w:val="ConsPlusNonformat"/>
        <w:jc w:val="both"/>
      </w:pPr>
      <w:r>
        <w:lastRenderedPageBreak/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     регистрационный номер, адрес юридического лица (его</w:t>
      </w:r>
    </w:p>
    <w:p w:rsidR="00393246" w:rsidRDefault="0039324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393246" w:rsidRDefault="00393246">
      <w:pPr>
        <w:pStyle w:val="ConsPlusNonformat"/>
        <w:jc w:val="both"/>
      </w:pPr>
      <w:r>
        <w:t xml:space="preserve">            подразделений), являющихся контролируемыми лицами)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(место (места) проведения контрольного (надзорного)</w:t>
      </w:r>
    </w:p>
    <w:p w:rsidR="00393246" w:rsidRDefault="0039324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(реквизиты решения контрольного (надзорного) органа</w:t>
      </w:r>
    </w:p>
    <w:p w:rsidR="00393246" w:rsidRDefault="0039324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393246" w:rsidRDefault="00393246">
      <w:pPr>
        <w:pStyle w:val="ConsPlusNonformat"/>
        <w:jc w:val="both"/>
      </w:pPr>
      <w:r>
        <w:t xml:space="preserve">        подписанного уполномоченным должностным лицом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393246" w:rsidRDefault="00393246">
      <w:pPr>
        <w:pStyle w:val="ConsPlusNormal"/>
        <w:jc w:val="center"/>
      </w:pPr>
    </w:p>
    <w:p w:rsidR="00393246" w:rsidRDefault="00393246">
      <w:pPr>
        <w:pStyle w:val="ConsPlusNormal"/>
        <w:sectPr w:rsidR="00393246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572"/>
        <w:gridCol w:w="4762"/>
        <w:gridCol w:w="1044"/>
        <w:gridCol w:w="1139"/>
        <w:gridCol w:w="1997"/>
        <w:gridCol w:w="4025"/>
      </w:tblGrid>
      <w:tr w:rsidR="0039324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7</w:t>
            </w: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Соответствуют ли цены (тарифы), применяемые контролируемым лицом, ценам (тарифам), установленным Региональной службой по тарифам Ханты-Мансийского автономного округа - Югры?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9" w:history="1">
              <w:r>
                <w:rPr>
                  <w:color w:val="0000FF"/>
                </w:rPr>
                <w:t>Пункт 4 статьи 24.8</w:t>
              </w:r>
            </w:hyperlink>
            <w:r>
              <w:t xml:space="preserve"> Федерального закона от 24 июня 1998 года N 89-ФЗ "Об отходах производства и потребления"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0" w:history="1">
              <w:r>
                <w:rPr>
                  <w:color w:val="0000FF"/>
                </w:rPr>
                <w:t>Пункт 6</w:t>
              </w:r>
            </w:hyperlink>
            <w:r>
              <w:t xml:space="preserve">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года N 484</w:t>
            </w:r>
          </w:p>
          <w:p w:rsidR="00393246" w:rsidRDefault="00393246">
            <w:pPr>
              <w:pStyle w:val="ConsPlusNormal"/>
            </w:pPr>
            <w:r>
              <w:t>3. Приказ(ы) Региональной службы по тарифам Ханты-Мансийского автономного округа - Югры об установлении цен (тарифов) в области обращения с твердыми коммунальными отходами:</w:t>
            </w:r>
          </w:p>
          <w:p w:rsidR="00393246" w:rsidRDefault="00393246">
            <w:pPr>
              <w:pStyle w:val="ConsPlusNormal"/>
            </w:pPr>
            <w:r>
              <w:t>от _____________ N ___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Ведется ли контролируемым лицом раздельный учет доходов и расходов, массы и объема твердых коммунальных отходов по регулируемым видам деятельности в области </w:t>
            </w:r>
            <w:r>
              <w:lastRenderedPageBreak/>
              <w:t>обращения с твердыми коммунальными отходами?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 xml:space="preserve">1. </w:t>
            </w:r>
            <w:hyperlink r:id="rId11" w:history="1">
              <w:r>
                <w:rPr>
                  <w:color w:val="0000FF"/>
                </w:rPr>
                <w:t>Пункт 5 статьи 24.8</w:t>
              </w:r>
            </w:hyperlink>
            <w:r>
              <w:t xml:space="preserve"> Федерального закона от 24 июня 1998 года N 89-ФЗ "Об отходах производства и потребления"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2" w:history="1">
              <w:r>
                <w:rPr>
                  <w:color w:val="0000FF"/>
                </w:rPr>
                <w:t>Пункт 6(1)</w:t>
              </w:r>
            </w:hyperlink>
            <w:r>
              <w:t xml:space="preserve"> Основ ценообразования в области обращения с твердыми коммунальными отходами, утвержденных </w:t>
            </w:r>
            <w:r>
              <w:lastRenderedPageBreak/>
              <w:t>постановлением Правительства Российской Федерации от 30 мая 2016 года N 484 "О ценообразовании в области обращения с твердыми коммунальными отходами"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обязательные требования стандартов раскрытия информации, в части: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13" w:history="1">
              <w:r>
                <w:rPr>
                  <w:color w:val="0000FF"/>
                </w:rPr>
                <w:t>Пункт 1 статьи 24.11</w:t>
              </w:r>
            </w:hyperlink>
            <w:r>
              <w:t xml:space="preserve"> Федерального закона от 24 июня 1998 года N 89-ФЗ "Об отходах производства и потребления"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4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II</w:t>
              </w:r>
            </w:hyperlink>
            <w:r>
              <w:t xml:space="preserve"> стандартов раскрытия информации в области обращения с твердыми коммунальными отходами, утвержденных постановлением Правительства Российской Федерации от 21 июня 2016 года N 564 "Об утверждении стандартов раскрытия информации в области обращения с твердыми коммунальными отходами"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16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VI</w:t>
              </w:r>
            </w:hyperlink>
            <w:r>
              <w:t xml:space="preserve"> приложения 1 к приказу ФАС России от 13 сентября 2018 года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факта раскрытия информации?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состава (полноты) информации, подлежащей раскрытию?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сроков и периодичности раскрытия информации?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форм раскрытия информации?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достоверности раскрываемой информации?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порядка предоставления информации на основании письменных запросов заинтересованных лиц?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</w:tbl>
    <w:p w:rsidR="00393246" w:rsidRDefault="00393246">
      <w:pPr>
        <w:pStyle w:val="ConsPlusNormal"/>
        <w:sectPr w:rsidR="00393246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nformat"/>
        <w:jc w:val="both"/>
      </w:pPr>
      <w:r>
        <w:t xml:space="preserve">    --------------------------------</w:t>
      </w:r>
    </w:p>
    <w:p w:rsidR="00393246" w:rsidRDefault="00393246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393246" w:rsidRDefault="00393246">
      <w:pPr>
        <w:pStyle w:val="ConsPlusNonformat"/>
        <w:jc w:val="both"/>
      </w:pPr>
      <w:r>
        <w:t>"неприменимо"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Должностное(ые)  лицо(а)  контрольного  (надзорного) органа, проводящее(ие)</w:t>
      </w:r>
    </w:p>
    <w:p w:rsidR="00393246" w:rsidRDefault="00393246">
      <w:pPr>
        <w:pStyle w:val="ConsPlusNonformat"/>
        <w:jc w:val="both"/>
      </w:pPr>
      <w:r>
        <w:t>контрольное (надзорное) мероприятие и заполняющее проверочный лист: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(должность, фамилия и инициалы должностного лица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"___" _______________ 202___ г.</w:t>
      </w:r>
    </w:p>
    <w:p w:rsidR="00393246" w:rsidRDefault="00393246">
      <w:pPr>
        <w:pStyle w:val="ConsPlusNonformat"/>
        <w:jc w:val="both"/>
      </w:pPr>
      <w:r>
        <w:t>(дата заполнения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Подписи лиц, проводивших проверку: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>Подпись руководителя группы:       ____________________</w:t>
      </w: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</w:p>
    <w:p w:rsidR="00393246" w:rsidRDefault="00393246">
      <w:pPr>
        <w:pStyle w:val="ConsPlusNormal"/>
        <w:jc w:val="right"/>
      </w:pPr>
      <w:bookmarkStart w:id="1" w:name="_GoBack"/>
      <w:bookmarkEnd w:id="1"/>
    </w:p>
    <w:sectPr w:rsidR="00393246" w:rsidSect="00C936BF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04" w:rsidRDefault="004D4304">
      <w:pPr>
        <w:spacing w:after="0" w:line="240" w:lineRule="auto"/>
      </w:pPr>
      <w:r>
        <w:separator/>
      </w:r>
    </w:p>
  </w:endnote>
  <w:endnote w:type="continuationSeparator" w:id="0">
    <w:p w:rsidR="004D4304" w:rsidRDefault="004D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36B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36BF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36BF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36BF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36BF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36BF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04" w:rsidRDefault="004D4304">
      <w:pPr>
        <w:spacing w:after="0" w:line="240" w:lineRule="auto"/>
      </w:pPr>
      <w:r>
        <w:separator/>
      </w:r>
    </w:p>
  </w:footnote>
  <w:footnote w:type="continuationSeparator" w:id="0">
    <w:p w:rsidR="004D4304" w:rsidRDefault="004D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2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7"/>
      <w:gridCol w:w="4840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5"/>
    <w:rsid w:val="00277135"/>
    <w:rsid w:val="00365D75"/>
    <w:rsid w:val="00393246"/>
    <w:rsid w:val="004D4304"/>
    <w:rsid w:val="00665417"/>
    <w:rsid w:val="00C936BF"/>
    <w:rsid w:val="00E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422097&amp;date=28.07.2022&amp;dst=602&amp;field=13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403146&amp;date=28.07.2022&amp;dst=52&amp;field=134" TargetMode="External"/><Relationship Id="rId17" Type="http://schemas.openxmlformats.org/officeDocument/2006/relationships/hyperlink" Target="https://login.consultant.ru/link/?req=doc&amp;base=LAW&amp;n=308165&amp;date=28.07.2022&amp;dst=104874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08165&amp;date=28.07.2022&amp;dst=100015&amp;field=134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097&amp;date=28.07.2022&amp;dst=443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94863&amp;date=28.07.2022&amp;dst=100028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3146&amp;date=28.07.2022&amp;dst=100042&amp;field=13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097&amp;date=28.07.2022&amp;dst=437&amp;field=134" TargetMode="External"/><Relationship Id="rId14" Type="http://schemas.openxmlformats.org/officeDocument/2006/relationships/hyperlink" Target="https://login.consultant.ru/link/?req=doc&amp;base=LAW&amp;n=294863&amp;date=28.07.2022&amp;dst=100015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7340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vt:lpstr>
    </vt:vector>
  </TitlesOfParts>
  <Company>КонсультантПлюс Версия 4021.00.50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dc:title>
  <dc:creator>Казаев Сергей Владимирович</dc:creator>
  <cp:lastModifiedBy>Казаев Сергей Владимирович</cp:lastModifiedBy>
  <cp:revision>2</cp:revision>
  <dcterms:created xsi:type="dcterms:W3CDTF">2022-07-28T07:34:00Z</dcterms:created>
  <dcterms:modified xsi:type="dcterms:W3CDTF">2022-07-28T07:34:00Z</dcterms:modified>
</cp:coreProperties>
</file>